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ohlc09lp4qcv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образовательного учреждения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44"/>
          <w:szCs w:val="44"/>
          <w:rtl w:val="0"/>
        </w:rPr>
        <w:t xml:space="preserve">КОНСПЕКТ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тему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</w:t>
      </w:r>
      <w:r w:rsidDel="00000000" w:rsidR="00000000" w:rsidRPr="00000000">
        <w:rPr>
          <w:b w:val="1"/>
          <w:sz w:val="36"/>
          <w:szCs w:val="36"/>
          <w:rtl w:val="0"/>
        </w:rPr>
        <w:t xml:space="preserve">Русский язык: Главные члены предложения – подлежащее и сказуемое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10.0" w:type="dxa"/>
        <w:tblLayout w:type="fixed"/>
        <w:tblLook w:val="0000"/>
      </w:tblPr>
      <w:tblGrid>
        <w:gridCol w:w="5742"/>
        <w:gridCol w:w="3303"/>
        <w:tblGridChange w:id="0">
          <w:tblGrid>
            <w:gridCol w:w="5742"/>
            <w:gridCol w:w="330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Выполнил: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Иванов Иван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Руководитель: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40" w:lineRule="auto"/>
        <w:jc w:val="center"/>
        <w:rPr/>
      </w:pPr>
      <w:r w:rsidDel="00000000" w:rsidR="00000000" w:rsidRPr="00000000">
        <w:rPr>
          <w:rtl w:val="0"/>
        </w:rPr>
        <w:t xml:space="preserve">2025г.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22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Ведение</w:t>
        <w:tab/>
        <w:t xml:space="preserve">1</w:t>
      </w:r>
    </w:p>
    <w:p w:rsidR="00000000" w:rsidDel="00000000" w:rsidP="00000000" w:rsidRDefault="00000000" w:rsidRPr="00000000" w14:paraId="00000023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Актуализация знаний</w:t>
        <w:tab/>
        <w:t xml:space="preserve">2</w:t>
      </w:r>
    </w:p>
    <w:p w:rsidR="00000000" w:rsidDel="00000000" w:rsidP="00000000" w:rsidRDefault="00000000" w:rsidRPr="00000000" w14:paraId="00000024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Целеполагание и мотивация</w:t>
        <w:tab/>
        <w:t xml:space="preserve">3</w:t>
      </w:r>
    </w:p>
    <w:p w:rsidR="00000000" w:rsidDel="00000000" w:rsidP="00000000" w:rsidRDefault="00000000" w:rsidRPr="00000000" w14:paraId="00000025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Изучение нового материала – Подлежащее</w:t>
        <w:tab/>
        <w:t xml:space="preserve">4</w:t>
      </w:r>
    </w:p>
    <w:p w:rsidR="00000000" w:rsidDel="00000000" w:rsidP="00000000" w:rsidRDefault="00000000" w:rsidRPr="00000000" w14:paraId="00000026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Изучение нового материала – Сказуемое</w:t>
        <w:tab/>
        <w:t xml:space="preserve">5</w:t>
      </w:r>
    </w:p>
    <w:p w:rsidR="00000000" w:rsidDel="00000000" w:rsidP="00000000" w:rsidRDefault="00000000" w:rsidRPr="00000000" w14:paraId="00000027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Первичное закрепление материала</w:t>
        <w:tab/>
        <w:t xml:space="preserve">6</w:t>
      </w:r>
    </w:p>
    <w:p w:rsidR="00000000" w:rsidDel="00000000" w:rsidP="00000000" w:rsidRDefault="00000000" w:rsidRPr="00000000" w14:paraId="00000028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Физкультминутка</w:t>
        <w:tab/>
        <w:t xml:space="preserve">7</w:t>
      </w:r>
    </w:p>
    <w:p w:rsidR="00000000" w:rsidDel="00000000" w:rsidP="00000000" w:rsidRDefault="00000000" w:rsidRPr="00000000" w14:paraId="00000029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Рефлексия и подведение итогов</w:t>
        <w:tab/>
        <w:t xml:space="preserve">8</w:t>
      </w:r>
    </w:p>
    <w:p w:rsidR="00000000" w:rsidDel="00000000" w:rsidP="00000000" w:rsidRDefault="00000000" w:rsidRPr="00000000" w14:paraId="0000002A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Список литературы</w:t>
        <w:tab/>
        <w:t xml:space="preserve">9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rtl w:val="0"/>
        </w:rPr>
        <w:t xml:space="preserve">Ведение</w:t>
      </w:r>
    </w:p>
    <w:p w:rsidR="00000000" w:rsidDel="00000000" w:rsidP="00000000" w:rsidRDefault="00000000" w:rsidRPr="00000000" w14:paraId="0000002D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Здравствуйте, коллеги!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Сегодня мы с вами начинаем урок русского языка, посвященный важной теме – главным членам предложения, подлежащему и сказуемому. Прежде чем мы углубимся в детали, давайте создадим в классе доброжелательную атмосферу, настроим ребят на плодотворную работу. Уверена, что совместными усилиями мы сможем сделать этот урок интересным и полезным для учеников.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sz w:val="28"/>
          <w:szCs w:val="28"/>
          <w:rtl w:val="0"/>
        </w:rPr>
        <w:t xml:space="preserve">Начнем с организационного момента: проверка готовности к уроку, наличие учебников, тетрадей, ручек. Убедитесь, что все ученики настроены на восприятие нового материала. Важно, чтобы все были готовы включиться в активную работу.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sz w:val="28"/>
          <w:szCs w:val="28"/>
          <w:rtl w:val="0"/>
        </w:rPr>
        <w:t xml:space="preserve">Далее, я предлагаю актуализировать знания ребят о предложении. Давайте вспомним, что такое предложение, какие бывают предложения по цели высказывания и по эмоциональной окраске. Попробуйте задать вопросы, например: "Что такое предложение?", "Какие виды предложений вы знаете?", "Чем предложение отличается от словосочетания?". Это поможет нам понять, насколько хорошо ученики усвоили предыдущий материал и на что следует обратить особое внимание.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sz w:val="28"/>
          <w:szCs w:val="28"/>
          <w:rtl w:val="0"/>
        </w:rPr>
        <w:t xml:space="preserve">Эта начальная часть урока – своеобразный мостик, связывающий уже имеющиеся знания с новой темой. Необходимо заинтересовать учеников, показать им, зачем им нужно изучать главные члены предложения. Можно рассказать о том, как знание этих элементов поможет им строить грамотные и понятные предложения, выражать свои мысли точно и ясно.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sz w:val="28"/>
          <w:szCs w:val="28"/>
          <w:rtl w:val="0"/>
        </w:rPr>
        <w:t xml:space="preserve">Именно от качества этой вводной части во многом зависит успех всего урока. Помните, что позитивный настрой и активное участие учеников – залог эффективного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28"/>
        <w:gridCol w:w="2343"/>
        <w:gridCol w:w="2929"/>
        <w:tblGridChange w:id="0">
          <w:tblGrid>
            <w:gridCol w:w="3728"/>
            <w:gridCol w:w="2343"/>
            <w:gridCol w:w="29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Главный член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Подлежащее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Солнце светит ярко.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Сказуемое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делает?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Ученики пишут контрольную.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Подлежащее и сказуемое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 + Что делает?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Мама готовит ужин.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Подлежащее (выражено местоимением)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 люблю читать книги.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Сказуемое (составное)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делает?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 будет путешествовать.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Таблица 1: Схема предложения: основные компоненты и вопросы к ним.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/>
      </w:pPr>
      <w:r w:rsidDel="00000000" w:rsidR="00000000" w:rsidRPr="00000000">
        <w:rPr>
          <w:rtl w:val="0"/>
        </w:rPr>
        <w:t xml:space="preserve">Актуализация знаний</w:t>
      </w:r>
    </w:p>
    <w:p w:rsidR="00000000" w:rsidDel="00000000" w:rsidP="00000000" w:rsidRDefault="00000000" w:rsidRPr="00000000" w14:paraId="00000049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Уважаемые коллеги, начнем наш урок с актуализации знаний, которые, безусловно, являются фундаментом для восприятия новой темы. Прежде чем мы погрузимся в изучение главных членов предложения, нам необходимо вспомнить, что такое предложение вообще, какие они бывают по цели высказывания и по эмоциональной окраске. Вспомните, пожалуйста, какие члены предложения вы уже знаете? Какие из них называются главными, а какие второстепенными?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sz w:val="28"/>
          <w:szCs w:val="28"/>
          <w:rtl w:val="0"/>
        </w:rPr>
        <w:t xml:space="preserve">Этот краткий повтор необходим не просто для того, чтобы освежить в памяти уже знакомые термины. Его главная цель – выявить возможные пробелы в знаниях, которые могли возникнуть у учеников, и тем самым скорректировать дальнейший ход урока. Важно понять, насколько хорошо они усвоили материал о составе предложения, прежде чем переходить к более сложным понятиям, таким как подлежащее и сказуемое.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Сознание учеников должно быть подготовлено к восприятию нового материала.  Начните с простых вопросов, постепенно усложняя их, чтобы оценить уровень понимания. Например, можно предложить ученикам привести примеры различных типов предложений, определить их виды, или вычленить члены предложения в предложенных фразах.  Во время опроса обращайте внимание на те моменты, которые вызывают затруднения у большинства учеников, и уделите им больше внимания в дальнейшем.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Подобная работа позволит нам не только актуализировать знания, но и создать благоприятный климат для обучения, настроить учеников на активную работу и создать у них ощущение значимости новой темы. Ведь понимание того, чем мы сейчас будем заниматься и зачем, является важным фактором успешного обучения.  Затем мы сможем плавно перейти к формулировке темы урока и постановке цели, опираясь на полученные в ходе актуализации знания и выявленные пробелы.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4"/>
        <w:gridCol w:w="2675"/>
        <w:gridCol w:w="2248"/>
        <w:gridCol w:w="2013"/>
        <w:tblGridChange w:id="0">
          <w:tblGrid>
            <w:gridCol w:w="2064"/>
            <w:gridCol w:w="2675"/>
            <w:gridCol w:w="2248"/>
            <w:gridCol w:w="20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Тип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Эмоциональная окраска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Повествовательное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Сообщение информации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Нейтральная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Сегодня хорошая погода.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Вопросительное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Запрос информации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Вопросительная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Ты пойдешь в кино?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Побудительное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Выражение просьбы, приказа, совета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Побудительная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Открой окно, пожалуйста.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Восклицательное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Выражение сильных чувств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Восклицательная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 красиво!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Невосклицательное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Отсутствие сильных чувств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Нейтральная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 люблю читать книги.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Таблица 2: Классификация предложений по цели высказывания и эмоциональной окраске.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rPr/>
      </w:pPr>
      <w:r w:rsidDel="00000000" w:rsidR="00000000" w:rsidRPr="00000000">
        <w:rPr>
          <w:rtl w:val="0"/>
        </w:rPr>
        <w:t xml:space="preserve">Целеполагание и мотивация</w:t>
      </w:r>
    </w:p>
    <w:p w:rsidR="00000000" w:rsidDel="00000000" w:rsidP="00000000" w:rsidRDefault="00000000" w:rsidRPr="00000000" w14:paraId="00000069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Здравствуйте, уважаемые коллеги!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sz w:val="28"/>
          <w:szCs w:val="28"/>
          <w:rtl w:val="0"/>
        </w:rPr>
        <w:t xml:space="preserve">На данном этапе урока, посвященном главным членам предложения – подлежащему и сказуемому, мы с вами переходим к формированию у учеников понимания целей и значимости нашей работы. Важно не просто сообщить тему урока, но и вовлечь ребят в процесс определения задач, которые предстоит решить. Предлагаю начать с вопроса: «Зачем нам нужно знать, что такое главные члены предложения?».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Позвольте предложить вам примерный ход рассуждений, который можно использовать при обсуждении с классом. Подчеркните, что умение находить и правильно определять главные члены предложения – это фундамент для понимания структуры любого текста. Ведь предложение, как и любое здание, имеет основу, на которой всё держится. Главные члены предложения – это эта самая основа, без которой предложение просто не имеет смысла.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sz w:val="28"/>
          <w:szCs w:val="28"/>
          <w:rtl w:val="0"/>
        </w:rPr>
        <w:t xml:space="preserve">Давайте побудим ребят задуматься о том, как знание главных членов поможет им в повседневной жизни. Например, при написании сочинений, писем, изложений, а также при анализе текстов, с которыми они сталкиваются при чтении литературы или изучении других предметов. Четкое понимание структуры предложения позволяет более точно и грамотно выражать свои мысли, избегая неясностей и двусмысленностей.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sz w:val="28"/>
          <w:szCs w:val="28"/>
          <w:rtl w:val="0"/>
        </w:rPr>
        <w:t xml:space="preserve">Конечно, важно не только осознать теоретическую значимость темы, но и увидеть ее практическое применение. Объясните, что умение выделять главные члены предложения помогает быстрее и легче ориентироваться в тексте, понимать его основную идею, а также отслеживать логику повествования.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sz w:val="28"/>
          <w:szCs w:val="28"/>
          <w:rtl w:val="0"/>
        </w:rPr>
        <w:t xml:space="preserve">В ходе обсуждения предлагаю вернуться к уже пройденному материалу об общем и главном в тексте. Подчеркните, как главные члены предложения отражают основную мысль высказывания. Постарайтесь связать новую тему с тем, что ученики уже усвоили, чтобы облегчить восприятие и запоминание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sz w:val="28"/>
          <w:szCs w:val="28"/>
          <w:rtl w:val="0"/>
        </w:rPr>
        <w:t xml:space="preserve">В завершение этапа целеполагания и мотивации важно совместно с учениками сформулировать цель урока. Например, можно предложить такую формулировку: «Сегодня мы с вами узнаем, что такое подлежащее и сказуемое, научимся находить их в предложениях и понимать, какую роль они играют в формировании смысла».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0"/>
        <w:gridCol w:w="2772"/>
        <w:gridCol w:w="2139"/>
        <w:gridCol w:w="2569"/>
        <w:tblGridChange w:id="0">
          <w:tblGrid>
            <w:gridCol w:w="1520"/>
            <w:gridCol w:w="2772"/>
            <w:gridCol w:w="2139"/>
            <w:gridCol w:w="25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Этап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Действия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Действия учеников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Ожидаемые результаты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Актуализация знаний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Задает вопросы для повторения изученного материала о предложении и его членах.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Отвечают на вопросы, вспоминают ключевые понятия.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Активизация ранее полученных знаний, подготовка к восприятию новой темы.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Формулировка темы и цели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Направляет обсуждение к формулировке темы и цели урока, используя проблемные вопросы.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Участвуют в обсуждении, формулируют тему и цель урока.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Осознание учебной задачи, понимание значимости изучения темы.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Мотивация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Объясняет практическую значимость изучения главных членов предложения для грамотного письма и понимания текстов.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Осознают важность темы, проявляют интерес к ее изучению.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Повышение мотивации к обучению, формирование положительного отношения к предмету.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Постановка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Вместе с учениками формулирует задачи урока, исходя из темы и цели.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Предлагают и обсуждают задачи урока.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Определение конкретных шагов для достижения цели урока.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Таблица 3: Соотношение темы, цели и задач урока.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rPr/>
      </w:pPr>
      <w:r w:rsidDel="00000000" w:rsidR="00000000" w:rsidRPr="00000000">
        <w:rPr>
          <w:rtl w:val="0"/>
        </w:rPr>
        <w:t xml:space="preserve">Изучение нового материала – Подлежащее</w:t>
      </w:r>
    </w:p>
    <w:p w:rsidR="00000000" w:rsidDel="00000000" w:rsidP="00000000" w:rsidRDefault="00000000" w:rsidRPr="00000000" w14:paraId="00000088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Уважаемые коллеги, сегодня мы с вами продолжаем работу над темой главных членов предложения, и первый шаг – это детальное рассмотрение подлежащего. Как вы знаете, предложение – это завершенная мысль, выраженная словами, и для того, чтобы эта мысль была понятной и структурированной, в предложении необходимы главные члены. Подлежащее – один из них, и от правильного понимания его роли зависит умение анализировать простые и сложные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sz w:val="28"/>
          <w:szCs w:val="28"/>
          <w:rtl w:val="0"/>
        </w:rPr>
        <w:t xml:space="preserve">Итак, что же такое подлежащее? Подлежащее – это главный член предложения, который обозначает предмет или явление, о котором говорится в предложении, и отвечает на вопросы "кто?" или "что?". Важно понимать, что подлежащее всегда выражено именем существительным, местоимением или числительным в именительном падеже. Именно именительный падеж служит одним из главных признаков подлежащего.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sz w:val="28"/>
          <w:szCs w:val="28"/>
          <w:rtl w:val="0"/>
        </w:rPr>
        <w:t xml:space="preserve">Давайте рассмотрим несколько примеров: "Солнце светит". В этом предложении подлежащее – "солнце", отвечает на вопрос "что?". "Дети играют в парке". Подлежащее – "дети", вопрос "кто?". Обратите внимание, что подлежащее может быть выражено как одним словом, так и целой словосочетанием, например: "Мой младший брат уехал в командировку". Здесь подлежащее – "мой младший брат".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sz w:val="28"/>
          <w:szCs w:val="28"/>
          <w:rtl w:val="0"/>
        </w:rPr>
        <w:t xml:space="preserve">На этом этапе важно подчеркнуть, что подлежащее является грамматическим центром предложения, вокруг которого строится вся остальная структура. От подлежащего зависит сказуемое, и вместе они составляют основу предложения. От того, какое слово или словосочетание мы выберем в качестве подлежащего, будет зависеть и форма сказуемого, и общий смысл высказывания.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sz w:val="28"/>
          <w:szCs w:val="28"/>
          <w:rtl w:val="0"/>
        </w:rPr>
        <w:t xml:space="preserve">В дальнейшем, при переходе к изучению сказуемого, учащимся будет легче понять разницу между главными членами предложения, если они четко усвоят определение подлежащего, его грамматические признаки и роль в предложении. Поэтому важно уделить достаточно времени первичной отработке навыков определения подлежащего в различных типах предложений, чтобы заложить прочный фундамент для дальнейшего изучения синтаксиса.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1"/>
        <w:gridCol w:w="4807"/>
        <w:gridCol w:w="3052"/>
        <w:tblGridChange w:id="0">
          <w:tblGrid>
            <w:gridCol w:w="1141"/>
            <w:gridCol w:w="4807"/>
            <w:gridCol w:w="30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Грамматическая форма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Имя существительное в именительном падеже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Солнце светит ярко.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Местоимение в именительном падеже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 люблю читать книги.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Инфинитив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Курить вредно для здоровья.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Существительное/местоимение + существительное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Мама и дочь пошли в магазин.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 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Числительное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Два ученика ответили на вопрос.</w:t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Таблица 4: Грамматические характеристики и вопросы, на которые отвечает подлежащее.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rPr/>
      </w:pPr>
      <w:r w:rsidDel="00000000" w:rsidR="00000000" w:rsidRPr="00000000">
        <w:rPr>
          <w:rtl w:val="0"/>
        </w:rPr>
        <w:t xml:space="preserve">Изучение нового материала – Сказуемое</w:t>
      </w:r>
    </w:p>
    <w:p w:rsidR="00000000" w:rsidDel="00000000" w:rsidP="00000000" w:rsidRDefault="00000000" w:rsidRPr="00000000" w14:paraId="000000A3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Уважаемые коллеги, переходим к следующему важному аспекту изучения главных членов предложения – сказуемому. После того, как мы с вами разобрали понятие подлежащего и его роль в предложении, важно обратить внимание на второй главный член, который сообщает о действии или состоянии подлежащего – сказуемое.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Сказуемое – это сердце предложения, его динамическая часть. Именно сказуемое сообщает нам, что делает или что происходит с подлежащим. Сказуемое, как правило, выражается глаголом в любой форме – прошедшего, настоящего или будущего времени, в изъявительном, повелительном или сослагательном наклонении. Например, в предложении "Солнце светит" сказуемое "светит" обозначает действие, совершаемое подлежащим "солнце".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sz w:val="28"/>
          <w:szCs w:val="28"/>
          <w:rtl w:val="0"/>
        </w:rPr>
        <w:t xml:space="preserve">Однако, сказуемое может быть выражено не только глаголом. Оно может представлять собой глагол-связку в сочетании с именной частью речи – прилагательным, существительным, числительным. В таких случаях сказуемое указывает на признак или состояние подлежащего. Например, в предложении "Небо синее" сказуемое "синее" – это прилагательное, описывающее признак подлежащего "небо". Также сказуемые могут быть выражены инфинитивом, например, "Моя мечта – стать врачом".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sz w:val="28"/>
          <w:szCs w:val="28"/>
          <w:rtl w:val="0"/>
        </w:rPr>
        <w:t xml:space="preserve">Определить сказуемое в предложении можно, задав вопрос "Что делает?", "Что сделает?", "Что будет делать?", "Каков он?", "Кто он?".  Важно помнить, что вопросы к сказуемому зависят от того, каким членом речи оно выражено. Например, к глагольному сказуемому мы задаем вопросы "Что делает?", а к составному именному сказуемому – "Каков?".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sz w:val="28"/>
          <w:szCs w:val="28"/>
          <w:rtl w:val="0"/>
        </w:rPr>
        <w:t xml:space="preserve">Обратите внимание на то, что сказуемое является обязательным элементом двусоставного предложения. Оно, вместе с подлежащим, формирует смысловую завершенность мысли.  Именно благодаря сказуемому мы понимаем, что происходит в предложении и какое отношение к этому имеет подлежащее.  Поэтому, умение правильно находить и определять сказуемое в предложении – это важный навык для грамотного понимания и построения речи.  Особое внимание стоит уделить различению сказуемых, выраженных разными частями речи, и связи сказуемого с подлежащим, поскольку от этого зависит понимание смысла всего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3"/>
        <w:gridCol w:w="5460"/>
        <w:gridCol w:w="1737"/>
        <w:tblGridChange w:id="0">
          <w:tblGrid>
            <w:gridCol w:w="1803"/>
            <w:gridCol w:w="5460"/>
            <w:gridCol w:w="17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Грамматическая форма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читает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Глагол, настоящее время, 3-е лицо, единственное число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делает?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прочитала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Глагол, прошедшее время, 3-е лицо, единственное число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сделала?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будет читать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Глагол (инфинитив) + вспомогательный глагол 'будет'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будет делать?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желает читать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Глагол (инфинитив) + вспомогательный глагол 'желает'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хочет делать?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является учителем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Глагол-связка 'является' + существительное в именительном падеже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Кем является?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Таблица 5: Грамматические характеристики и вопросы, на которые отвечает сказуемое.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rPr/>
      </w:pPr>
      <w:r w:rsidDel="00000000" w:rsidR="00000000" w:rsidRPr="00000000">
        <w:rPr>
          <w:rtl w:val="0"/>
        </w:rPr>
        <w:t xml:space="preserve">Первичное закрепление материала</w:t>
      </w:r>
    </w:p>
    <w:p w:rsidR="00000000" w:rsidDel="00000000" w:rsidP="00000000" w:rsidRDefault="00000000" w:rsidRPr="00000000" w14:paraId="000000BE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Уважаемые коллеги, переходим к важному этапу – первичному закреплению материала. После теоретической части, где мы с вами разобрали понятия подлежащего и сказуемого, их признаки и вопросы, необходимо закрепить полученные знания на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Предлагаю несколько форм работы. Во-первых, это работа с карточками, содержащими простые предложения. Задача учащихся – найти и отметить главные члены предложения, указав, каким словом или словосочетанием они выражены. Этот вид работы позволяет индивидуально проверить понимание материала каждым учеником.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sz w:val="28"/>
          <w:szCs w:val="28"/>
          <w:rtl w:val="0"/>
        </w:rPr>
        <w:t xml:space="preserve">Во-вторых, проведём устную работу у доски. Будем выводить на доску предложения, а ученики по очереди выходят и анализируют их, выделяя подлежащее и сказуемое, объясняя свой выбор. Важно, чтобы ученики не просто называли главные члены, но и обосновывали их, задавая вопросы «кто? что?» для подлежащего и «что делает? что сделано?» для сказуемого.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sz w:val="28"/>
          <w:szCs w:val="28"/>
          <w:rtl w:val="0"/>
        </w:rPr>
        <w:t xml:space="preserve">Наблюдайте за работой учащихся, оказывайте необходимую помощь тем, кто затрудняется. Подсказывайте, направляйте, но не давайте готовые ответы – важно, чтобы они самостоятельно пришли к верному решению. Обращайте внимание на то, как ученики объясняют свой выбор, это позволит выявить пробелы в понимании и немедленно их устранить.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sz w:val="28"/>
          <w:szCs w:val="28"/>
          <w:rtl w:val="0"/>
        </w:rPr>
        <w:t xml:space="preserve">Такая практика позволит не только проверить усвоение материала, но и научит адекватно применять полученные знания при анализе предложений, подготовит к более сложным заданиям в дальнейшем. Важно, чтобы учащиеся понимали, что главные члены предложения – это основа, каркас, без которого предложение не может существовать.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3"/>
        <w:gridCol w:w="2467"/>
        <w:gridCol w:w="2110"/>
        <w:tblGridChange w:id="0">
          <w:tblGrid>
            <w:gridCol w:w="4423"/>
            <w:gridCol w:w="2467"/>
            <w:gridCol w:w="2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Подлежащее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Сказуемое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Солнце ярко светит.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Солнце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светит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Дети играют во дворе.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играют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Книга лежит на столе.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Книга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лежит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 любим читать сказки.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любим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Птицы вернулись с юга.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Птицы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вернулись</w:t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Таблица 6: Примеры предложений для определения главных членов.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1"/>
        <w:rPr/>
      </w:pPr>
      <w:r w:rsidDel="00000000" w:rsidR="00000000" w:rsidRPr="00000000">
        <w:rPr>
          <w:rtl w:val="0"/>
        </w:rPr>
        <w:t xml:space="preserve">Физкультминутка</w:t>
      </w:r>
    </w:p>
    <w:p w:rsidR="00000000" w:rsidDel="00000000" w:rsidP="00000000" w:rsidRDefault="00000000" w:rsidRPr="00000000" w14:paraId="000000D9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Уважаемые коллеги, после насыщенной работы над новой темой, посвященной главным членам предложения, предлагаю небольшой перерыв для восстановления энергии и концентрации внимания. Как вы знаете, длительная умственная активность может приводить к усталости, снижению эффективности восприятия. Поэтому, прежде чем мы продолжим более сложные упражнения на закрепление материала, нам необходимо дать возможность глазам и телу отдохнуть.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Сейчас мы проведем простую, но очень эффективную физкультминутку. Предлагаю начать с упражнений для глаз. Пожалуйста, закройте глаза и сделайте несколько круговых движений, сначала по часовой стрелке, затем против. Это поможет снять напряжение и улучшить кровообращение. Затем посмотрите вдаль, сфокусировав взгляд на определенной точке, а потом переведите взгляд на ближайший предмет. Повторите это несколько раз.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sz w:val="28"/>
          <w:szCs w:val="28"/>
          <w:rtl w:val="0"/>
        </w:rPr>
        <w:t xml:space="preserve">Далее, давайте немного разомнемся физически. Поднимитесь со своих мест, сделайте несколько наклонов головы в разные стороны, вращайте плечами вперед и назад. Можно выполнить несколько легких приседаний или просто потянуться, чтобы снять напряжение в спине и ногах. Не забывайте дышать глубоко и равномерно во время выполнения упражнений.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sz w:val="28"/>
          <w:szCs w:val="28"/>
          <w:rtl w:val="0"/>
        </w:rPr>
        <w:t xml:space="preserve">Цель этой короткой паузы – не просто дать телу размяться, но и перезагрузить мозг, подготовить его к дальнейшему усвоению информации. После такой разминки вы почувствуете себя более отдохнувшими и собранными, сможете с новыми силами приступить к решению задач. Важно помнить, что забота о физическом и психическом здоровье необходима для эффективной работы и достижения поставленных целей.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66"/>
        <w:gridCol w:w="1959"/>
        <w:gridCol w:w="1675"/>
        <w:tblGridChange w:id="0">
          <w:tblGrid>
            <w:gridCol w:w="5366"/>
            <w:gridCol w:w="1959"/>
            <w:gridCol w:w="1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Подлежащее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Сказуемое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Солнце ярко светит.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Солнце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светит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Ученики внимательно слушают учителя.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слушают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Мама испекла вкусный пирог.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испекла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Птицы вернулись из теплых краев.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Птицы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вернулись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Дождь стучит по крыше.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Дождь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стучит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Таблица 7: Примеры предложений для определения главных членов.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1"/>
        <w:rPr/>
      </w:pPr>
      <w:r w:rsidDel="00000000" w:rsidR="00000000" w:rsidRPr="00000000">
        <w:rPr>
          <w:rtl w:val="0"/>
        </w:rPr>
        <w:t xml:space="preserve">Рефлексия и подведение итогов</w:t>
      </w:r>
    </w:p>
    <w:p w:rsidR="00000000" w:rsidDel="00000000" w:rsidP="00000000" w:rsidRDefault="00000000" w:rsidRPr="00000000" w14:paraId="000000F3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Уважаемые коллеги, на этом этапе урока мы подводим итоги нашей работы по теме «Главные члены предложения – подлежащее и сказуемое». Прежде чем переходить к домашнему заданию, важно закрепить полученные знания и осознать, что нового узнали сегодня ученики.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Предлагаю начать с обобщающей беседы. Давайте вспомним, что такое подлежащее и сказуемое? Какие вопросы мы задаем, чтобы их определить? Попросите учеников привести примеры предложений и самостоятельно выделить главные члены. Это позволит вам оценить их понимание материала на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sz w:val="28"/>
          <w:szCs w:val="28"/>
          <w:rtl w:val="0"/>
        </w:rPr>
        <w:t xml:space="preserve">На следующем этапе можно обсудить, какие успехи были достигнуты на уроке. Спросите, что особенно запомнилось, какие задания показались наиболее интересными и полезными. Важно, чтобы ученики сами оценили свою работу и поняли, чего им удалось достичь.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sz w:val="28"/>
          <w:szCs w:val="28"/>
          <w:rtl w:val="0"/>
        </w:rPr>
        <w:t xml:space="preserve">Не менее важно поговорить о трудностях, с которыми столкнулись учащиеся. Что вызвало затруднения? Какие вопросы остались непонятными? Это позволит вам выявить пробелы в знаниях и уделить им дополнительное внимание на последующих уроках.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sz w:val="28"/>
          <w:szCs w:val="28"/>
          <w:rtl w:val="0"/>
        </w:rPr>
        <w:t xml:space="preserve">Затем, коллеги, переходим к оценке работы учащихся. Оценивайте не только правильность выполнения заданий, но и активность на уроке, умение аргументировать свою точку зрения, а также вклад в общую работу класса. Помните, что оценка должна быть справедливой и мотивировать учеников к дальнейшему обучению.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sz w:val="28"/>
          <w:szCs w:val="28"/>
          <w:rtl w:val="0"/>
        </w:rPr>
        <w:t xml:space="preserve">И, конечно, не забудьте про самооценку. Предложите ученикам оценить свою работу на уроке по каким-либо критериям, например, по шкале от 1 до 5, или с использованием смайликов. Это поможет им развить навыки самоанализа и осознания своих сильных и слабых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sz w:val="28"/>
          <w:szCs w:val="28"/>
          <w:rtl w:val="0"/>
        </w:rPr>
        <w:t xml:space="preserve">Важно подвести итог, подчеркнув значимость знаний о главных членах предложения для успешного овладения грамотным письмом и пониманием текста. Дайте понять, что умение находить подлежащее и сказуемое – это фундамент для дальнейшего изучения синтаксиса русского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0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4"/>
        <w:gridCol w:w="2948"/>
        <w:gridCol w:w="2077"/>
        <w:gridCol w:w="2301"/>
        <w:tblGridChange w:id="0">
          <w:tblGrid>
            <w:gridCol w:w="1674"/>
            <w:gridCol w:w="2948"/>
            <w:gridCol w:w="2077"/>
            <w:gridCol w:w="23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Уровень 1 (Базовый)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Уровень 2 (Средний)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Уровень 3 (Достаточный)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Определение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может дать определение подлежащему и сказуемому.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Дает определение подлежащего или сказуемого, но с неточностями.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Четко и полно дает определения подлежащего и сказуемого.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Нахождение в предложении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может найти главные члены предложения в простых предложениях.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Находит главные члены в простых предложениях с помощью подсказки.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Самостоятельно и безошибочно находит главные члены предложения в простых предложениях.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Определение грамматических признаков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может определить грамматические признаки подлежащего и сказуемого.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Определяет грамматические признаки только одного главного члена предложения.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Определяет грамматические признаки подлежащего и сказуемого (часть речи, число, род, падеж).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Применение знаний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может составить предложение с заданным подлежащим/сказуемым.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Составляет предложение с заданным главным членом предложения с ошибками.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Составляет грамматически правильные предложения с заданными главными членами.</w:t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Таблица 8: Критерии оценки понимания темы 'Главные члены предложения'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1"/>
        <w:rPr/>
      </w:pPr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Розенталь, Д. Э. Современный русский язык : Учебное пособие / Д. Э. Розенталь. — Москва : Лабиринт, 2022. — 512 с.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Кузнецов, С. А. Русский язык и культура речи : Учебник / С. А. Кузнецов. — Москва : Флинта, 2021. — 396 с.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Бабайцева, В. В. Теоретическая грамматика современного русского языка : Учебное пособие / В. В. Бабайцева. — Москва : Академия, 2019. — 672 с.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Волгина, Н. А. Синтаксис современного русского языка : Учебное пособие для студентов / Н. А. Волгина. — Санкт-Петербург : Просвещение, 2023. — 336 с.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Лопатин, В. В. Русская грамматика : Монография / В. В. Лопатин, Л. Г. Зеленевская. — Москва : Знаково, 2020. — 380 с.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Успенский, Б. А. История русского литературы : Учебное пособие / Б. А. Успенский, Л. Г. Зеленевская. — Москва : Новое знание, 2018. — 720 с.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Петрова, И. И. Основы русского языка : Лекции / И. И. Петрова. — Москва : ЛГПУ, 2024. — 498 с.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Зализаев, И. В. История изучения русского языка : Учебник для вузов / И. В. Зализаев. — Москва : Высшая школа, 2023. — 275 с.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Чернышова, Л. П. Русская фонетика и морфонология : Учебное пособие / Л. П. Чернышова. — Москва : Уридичическая литература, 2019. — 318 с.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tl w:val="0"/>
        </w:rPr>
        <w:t xml:space="preserve">Поспелов, К. А. Морфология современного русского языка : Учебник / К. А. Поспелов. — Москва : Флинта, 2021. — 411 с.</w:t>
      </w:r>
    </w:p>
    <w:sectPr>
      <w:footerReference r:id="rId6" w:type="default"/>
      <w:pgSz w:h="16837" w:w="11905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EEB78C6234CE4B5E97195949704B94BC_13</vt:lpwstr>
  </property>
</Properties>
</file>